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9D1584" w14:paraId="737A7B61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C9D397" w14:textId="20E24C93" w:rsidR="009D1584" w:rsidRDefault="00207398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EB693BB" wp14:editId="4C2775E2">
                  <wp:extent cx="568325" cy="586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2225" w14:textId="77777777" w:rsidR="009D1584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175BA8F" w14:textId="77777777" w:rsidR="009D1584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7C82E6F9" w14:textId="77777777" w:rsidR="009D1584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44E3D54B" w14:textId="77777777" w:rsidR="009D1584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3CDC2FF9" w14:textId="77777777" w:rsidR="009D1584" w:rsidRDefault="009D1584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9D1584" w14:paraId="58A84CB1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29477C" w14:textId="77777777" w:rsidR="009D1584" w:rsidRDefault="009D1584">
            <w:pPr>
              <w:rPr>
                <w:sz w:val="16"/>
              </w:rPr>
            </w:pPr>
          </w:p>
        </w:tc>
      </w:tr>
      <w:tr w:rsidR="009D1584" w14:paraId="26890FA4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B930AAD" w14:textId="77777777" w:rsidR="009D1584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0D69A9" w14:textId="77777777" w:rsidR="009D1584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31256/2026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49B57EE" w14:textId="77777777" w:rsidR="009D1584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21.7.2026</w:t>
            </w:r>
          </w:p>
        </w:tc>
      </w:tr>
      <w:tr w:rsidR="009D1584" w14:paraId="20AF0371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329D9AC" w14:textId="77777777" w:rsidR="009D1584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790862F" w14:textId="77777777" w:rsidR="009D1584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MURCE/35044/2026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E7885B9" w14:textId="77777777" w:rsidR="009D1584" w:rsidRDefault="009D1584">
            <w:pPr>
              <w:spacing w:line="240" w:lineRule="atLeast"/>
              <w:jc w:val="right"/>
            </w:pPr>
          </w:p>
        </w:tc>
      </w:tr>
      <w:tr w:rsidR="009D1584" w14:paraId="343C3054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523DBFE" w14:textId="77777777" w:rsidR="009D1584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BBB8639" w14:textId="77777777" w:rsidR="009D1584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41928B9" w14:textId="77777777" w:rsidR="009D1584" w:rsidRDefault="009D1584">
            <w:pPr>
              <w:spacing w:line="240" w:lineRule="atLeast"/>
            </w:pPr>
          </w:p>
        </w:tc>
      </w:tr>
    </w:tbl>
    <w:p w14:paraId="0416C84F" w14:textId="77777777" w:rsidR="009D1584" w:rsidRDefault="009D1584">
      <w:pPr>
        <w:sectPr w:rsidR="009D1584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43EC9849" w14:textId="77777777" w:rsidR="009D1584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669AEF8D" w14:textId="77777777" w:rsidR="009D1584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60E4D58E" w14:textId="77777777" w:rsidR="009D1584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45E1808D" w14:textId="77777777" w:rsidR="009D1584" w:rsidRDefault="009D1584">
      <w:pPr>
        <w:spacing w:before="120"/>
        <w:ind w:left="-284"/>
        <w:rPr>
          <w:sz w:val="16"/>
        </w:rPr>
      </w:pPr>
    </w:p>
    <w:p w14:paraId="770D8480" w14:textId="77777777" w:rsidR="009D1584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5CA11630" w14:textId="77777777" w:rsidR="009D1584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Budyně nad Ohří, Mírové náměstí č.p. 65, 411 18  Budyně nad Ohří</w:t>
      </w:r>
    </w:p>
    <w:p w14:paraId="2ADD1AA9" w14:textId="77777777" w:rsidR="009D1584" w:rsidRDefault="009D1584">
      <w:pPr>
        <w:ind w:left="-284"/>
        <w:jc w:val="both"/>
        <w:rPr>
          <w:rFonts w:ascii="Tahoma" w:hAnsi="Tahoma"/>
          <w:sz w:val="18"/>
        </w:rPr>
      </w:pPr>
    </w:p>
    <w:p w14:paraId="7F549C75" w14:textId="2433EA2A" w:rsidR="009D1584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25.6.2026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50610C">
        <w:rPr>
          <w:rFonts w:ascii="Tahoma" w:hAnsi="Tahoma"/>
          <w:sz w:val="18"/>
        </w:rPr>
        <w:t>25.6.2026</w:t>
      </w:r>
      <w:r>
        <w:rPr>
          <w:rFonts w:ascii="Tahoma" w:hAnsi="Tahoma"/>
          <w:sz w:val="18"/>
        </w:rPr>
        <w:t xml:space="preserve"> pod č.j. KRPÚ-</w:t>
      </w:r>
      <w:r w:rsidR="0050610C">
        <w:rPr>
          <w:rFonts w:ascii="Tahoma" w:hAnsi="Tahoma"/>
          <w:sz w:val="18"/>
        </w:rPr>
        <w:t>125384-2</w:t>
      </w:r>
      <w:r>
        <w:rPr>
          <w:rFonts w:ascii="Tahoma" w:hAnsi="Tahoma"/>
          <w:sz w:val="18"/>
        </w:rPr>
        <w:t>/ČJ-202</w:t>
      </w:r>
      <w:r w:rsidR="0050610C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6C033740" w14:textId="77777777" w:rsidR="009D1584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526B911A" w14:textId="77777777" w:rsidR="009D1584" w:rsidRDefault="009D1584">
      <w:pPr>
        <w:ind w:left="-284"/>
        <w:jc w:val="both"/>
        <w:rPr>
          <w:rFonts w:ascii="Tahoma" w:hAnsi="Tahoma"/>
          <w:sz w:val="20"/>
        </w:rPr>
      </w:pPr>
    </w:p>
    <w:p w14:paraId="1E864E47" w14:textId="77777777" w:rsidR="0050610C" w:rsidRPr="00E76123" w:rsidRDefault="00000000" w:rsidP="0050610C">
      <w:pPr>
        <w:adjustRightInd w:val="0"/>
        <w:ind w:lef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/>
          <w:sz w:val="18"/>
        </w:rPr>
        <w:t xml:space="preserve">na pozemní komunikaci </w:t>
      </w:r>
      <w:r w:rsidR="0050610C" w:rsidRPr="008B66DC">
        <w:rPr>
          <w:rFonts w:ascii="Tahoma" w:hAnsi="Tahoma" w:cs="Tahoma"/>
          <w:sz w:val="18"/>
          <w:szCs w:val="18"/>
        </w:rPr>
        <w:t>– silnic</w:t>
      </w:r>
      <w:r w:rsidR="0050610C">
        <w:rPr>
          <w:rFonts w:ascii="Tahoma" w:hAnsi="Tahoma" w:cs="Tahoma"/>
          <w:sz w:val="18"/>
          <w:szCs w:val="18"/>
        </w:rPr>
        <w:t>i</w:t>
      </w:r>
      <w:r w:rsidR="0050610C" w:rsidRPr="008B66DC">
        <w:rPr>
          <w:rFonts w:ascii="Tahoma" w:hAnsi="Tahoma" w:cs="Tahoma"/>
          <w:sz w:val="18"/>
          <w:szCs w:val="18"/>
        </w:rPr>
        <w:t xml:space="preserve"> II/118, II/240, III/24615 a III/24612 v Budyni nad Ohří dle přiložené grafické přílohy z důvodu konání tradiční kulturní akce „Budyňský po</w:t>
      </w:r>
      <w:r w:rsidR="0050610C">
        <w:rPr>
          <w:rFonts w:ascii="Tahoma" w:hAnsi="Tahoma" w:cs="Tahoma"/>
          <w:sz w:val="18"/>
          <w:szCs w:val="18"/>
        </w:rPr>
        <w:t>u</w:t>
      </w:r>
      <w:r w:rsidR="0050610C" w:rsidRPr="008B66DC">
        <w:rPr>
          <w:rFonts w:ascii="Tahoma" w:hAnsi="Tahoma" w:cs="Tahoma"/>
          <w:sz w:val="18"/>
          <w:szCs w:val="18"/>
        </w:rPr>
        <w:t>tník“.</w:t>
      </w:r>
    </w:p>
    <w:p w14:paraId="03AA8038" w14:textId="2175B4FD" w:rsidR="009D1584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.</w:t>
      </w:r>
    </w:p>
    <w:p w14:paraId="3F059BCB" w14:textId="77777777" w:rsidR="009D1584" w:rsidRDefault="009D1584">
      <w:pPr>
        <w:ind w:left="-284"/>
        <w:rPr>
          <w:rFonts w:ascii="Tahoma" w:hAnsi="Tahoma"/>
          <w:color w:val="000000"/>
          <w:sz w:val="18"/>
        </w:rPr>
      </w:pPr>
    </w:p>
    <w:p w14:paraId="5C883F44" w14:textId="77777777" w:rsidR="0050610C" w:rsidRPr="00E76123" w:rsidRDefault="0050610C" w:rsidP="0050610C">
      <w:pPr>
        <w:adjustRightInd w:val="0"/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Přechodná úprava provozu bude provedena za následujících podmínek:</w:t>
      </w:r>
    </w:p>
    <w:p w14:paraId="71EFE8F8" w14:textId="77777777" w:rsidR="0050610C" w:rsidRPr="00E76123" w:rsidRDefault="0050610C" w:rsidP="0050610C">
      <w:pPr>
        <w:numPr>
          <w:ilvl w:val="0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Provedení přechodné úpravy provozu na pozemní komunikaci (dopravní značení) </w:t>
      </w:r>
      <w:r w:rsidRPr="008B66DC">
        <w:rPr>
          <w:rFonts w:ascii="Tahoma" w:hAnsi="Tahoma" w:cs="Tahoma"/>
          <w:sz w:val="18"/>
          <w:szCs w:val="18"/>
        </w:rPr>
        <w:t>– silnic</w:t>
      </w:r>
      <w:r>
        <w:rPr>
          <w:rFonts w:ascii="Tahoma" w:hAnsi="Tahoma" w:cs="Tahoma"/>
          <w:sz w:val="18"/>
          <w:szCs w:val="18"/>
        </w:rPr>
        <w:t>i</w:t>
      </w:r>
      <w:r w:rsidRPr="008B66DC">
        <w:rPr>
          <w:rFonts w:ascii="Tahoma" w:hAnsi="Tahoma" w:cs="Tahoma"/>
          <w:sz w:val="18"/>
          <w:szCs w:val="18"/>
        </w:rPr>
        <w:t xml:space="preserve"> II/118, II/240, III/24615 a III/24612 v Budyni nad Ohří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1BC9670F" w14:textId="77777777" w:rsidR="0050610C" w:rsidRPr="00E76123" w:rsidRDefault="0050610C" w:rsidP="0050610C">
      <w:pPr>
        <w:numPr>
          <w:ilvl w:val="0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188372C2" w14:textId="77777777" w:rsidR="0050610C" w:rsidRPr="00E76123" w:rsidRDefault="0050610C" w:rsidP="0050610C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Instalace a umístnění dopravního značení bude provedeno tak, aby nebránilo provádění údržby uvedené komunikace</w:t>
      </w:r>
    </w:p>
    <w:p w14:paraId="05D63AD2" w14:textId="77777777" w:rsidR="0050610C" w:rsidRPr="00E76123" w:rsidRDefault="0050610C" w:rsidP="0050610C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069B4290" w14:textId="77777777" w:rsidR="0050610C" w:rsidRPr="00E76123" w:rsidRDefault="0050610C" w:rsidP="0050610C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Přechodné dopravní značení musí být udržováno v takovém stavu, aby bylo po celou dobu akce správně a přehledně umístěno</w:t>
      </w:r>
    </w:p>
    <w:p w14:paraId="0D55519A" w14:textId="77777777" w:rsidR="0050610C" w:rsidRPr="00E76123" w:rsidRDefault="0050610C" w:rsidP="0050610C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Po ukončení akce resp. po ukončení platnosti tohoto stanovení bude přechodné dopravní značení ihned odstraněno z dotčené komunikace a uvedeno do původního stavu</w:t>
      </w:r>
    </w:p>
    <w:p w14:paraId="1D2838C5" w14:textId="77777777" w:rsidR="0050610C" w:rsidRPr="00E76123" w:rsidRDefault="0050610C" w:rsidP="0050610C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2B169D68" w14:textId="77777777" w:rsidR="0050610C" w:rsidRPr="00E76123" w:rsidRDefault="0050610C" w:rsidP="0050610C">
      <w:pPr>
        <w:numPr>
          <w:ilvl w:val="1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Odpovědný subjekt za provedení tohoto stanovení:  </w:t>
      </w:r>
      <w:r>
        <w:rPr>
          <w:rFonts w:ascii="Tahoma" w:hAnsi="Tahoma" w:cs="Tahoma"/>
          <w:color w:val="000000"/>
          <w:sz w:val="18"/>
          <w:szCs w:val="18"/>
        </w:rPr>
        <w:t>Jaroslav Vanča (tel:774950668)</w:t>
      </w:r>
    </w:p>
    <w:p w14:paraId="1DA16F55" w14:textId="7B35C112" w:rsidR="0050610C" w:rsidRPr="00E76123" w:rsidRDefault="0050610C" w:rsidP="0050610C">
      <w:pPr>
        <w:numPr>
          <w:ilvl w:val="0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b/>
          <w:bCs/>
          <w:sz w:val="18"/>
          <w:szCs w:val="18"/>
        </w:rPr>
      </w:pPr>
      <w:r w:rsidRPr="00E76123">
        <w:rPr>
          <w:rFonts w:ascii="Tahoma" w:hAnsi="Tahoma" w:cs="Tahoma"/>
          <w:sz w:val="18"/>
          <w:szCs w:val="18"/>
        </w:rPr>
        <w:t xml:space="preserve">Přechodná úprava provozu bude provedena v termínu </w:t>
      </w:r>
      <w:r w:rsidRPr="00E76123">
        <w:rPr>
          <w:rFonts w:ascii="Tahoma" w:hAnsi="Tahoma" w:cs="Tahoma"/>
          <w:b/>
          <w:sz w:val="18"/>
          <w:szCs w:val="18"/>
        </w:rPr>
        <w:t xml:space="preserve">od </w:t>
      </w:r>
      <w:r>
        <w:rPr>
          <w:rFonts w:ascii="Tahoma" w:hAnsi="Tahoma" w:cs="Tahoma"/>
          <w:b/>
          <w:sz w:val="18"/>
          <w:szCs w:val="18"/>
        </w:rPr>
        <w:t>1.8.2026</w:t>
      </w:r>
      <w:r w:rsidRPr="00E76123">
        <w:rPr>
          <w:rFonts w:ascii="Tahoma" w:hAnsi="Tahoma" w:cs="Tahoma"/>
          <w:b/>
          <w:sz w:val="18"/>
          <w:szCs w:val="18"/>
        </w:rPr>
        <w:t xml:space="preserve"> </w:t>
      </w:r>
      <w:r w:rsidRPr="00E76123">
        <w:rPr>
          <w:rFonts w:ascii="Tahoma" w:hAnsi="Tahoma" w:cs="Tahoma"/>
          <w:b/>
          <w:bCs/>
          <w:sz w:val="18"/>
          <w:szCs w:val="18"/>
        </w:rPr>
        <w:t xml:space="preserve">do </w:t>
      </w:r>
      <w:r>
        <w:rPr>
          <w:rFonts w:ascii="Tahoma" w:hAnsi="Tahoma" w:cs="Tahoma"/>
          <w:b/>
          <w:bCs/>
          <w:sz w:val="18"/>
          <w:szCs w:val="18"/>
        </w:rPr>
        <w:t>2.8.2026</w:t>
      </w:r>
    </w:p>
    <w:p w14:paraId="5538CD78" w14:textId="77777777" w:rsidR="0050610C" w:rsidRDefault="0050610C" w:rsidP="0050610C">
      <w:pPr>
        <w:adjustRightInd w:val="0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7F2F5A45" w14:textId="77777777" w:rsidR="0050610C" w:rsidRPr="00E76123" w:rsidRDefault="0050610C" w:rsidP="0050610C">
      <w:pPr>
        <w:adjustRightInd w:val="0"/>
        <w:ind w:left="-284"/>
        <w:jc w:val="center"/>
        <w:rPr>
          <w:color w:val="000000"/>
          <w:sz w:val="24"/>
          <w:szCs w:val="24"/>
        </w:rPr>
      </w:pPr>
      <w:r w:rsidRPr="00E76123">
        <w:rPr>
          <w:b/>
          <w:bCs/>
          <w:sz w:val="24"/>
          <w:szCs w:val="24"/>
        </w:rPr>
        <w:t>Odůvodnění</w:t>
      </w:r>
    </w:p>
    <w:p w14:paraId="56A6F590" w14:textId="77777777" w:rsidR="0050610C" w:rsidRDefault="0050610C" w:rsidP="0050610C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20"/>
        </w:rPr>
      </w:pPr>
    </w:p>
    <w:p w14:paraId="5E276FC0" w14:textId="396078C6" w:rsidR="0050610C" w:rsidRPr="00E76123" w:rsidRDefault="0050610C" w:rsidP="0050610C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Městský úřad Roudnice nad Labem, odbor dopravy, obdržel dne </w:t>
      </w:r>
      <w:r>
        <w:rPr>
          <w:rFonts w:ascii="Tahoma" w:hAnsi="Tahoma"/>
          <w:sz w:val="18"/>
          <w:shd w:val="clear" w:color="auto" w:fill="FFFFFF"/>
        </w:rPr>
        <w:t>25.6.2026</w:t>
      </w:r>
      <w:r>
        <w:rPr>
          <w:rFonts w:ascii="Tahoma" w:hAnsi="Tahoma"/>
          <w:sz w:val="18"/>
        </w:rPr>
        <w:t xml:space="preserve"> 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žádost </w:t>
      </w:r>
      <w:r>
        <w:rPr>
          <w:rFonts w:ascii="Tahoma" w:hAnsi="Tahoma" w:cs="Tahoma"/>
          <w:color w:val="000000"/>
          <w:sz w:val="18"/>
          <w:szCs w:val="18"/>
        </w:rPr>
        <w:t>Město Budyně nad Ohří, IČO 00263427, Mírové náměstí č.p. 65, 411 18  Budyně nad Ohří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, ke stanovení přechodné úpravy provozu na pozemní komunikaci </w:t>
      </w:r>
      <w:r w:rsidRPr="008B66DC">
        <w:rPr>
          <w:rFonts w:ascii="Tahoma" w:hAnsi="Tahoma" w:cs="Tahoma"/>
          <w:sz w:val="18"/>
          <w:szCs w:val="18"/>
        </w:rPr>
        <w:t>– silnic</w:t>
      </w:r>
      <w:r>
        <w:rPr>
          <w:rFonts w:ascii="Tahoma" w:hAnsi="Tahoma" w:cs="Tahoma"/>
          <w:sz w:val="18"/>
          <w:szCs w:val="18"/>
        </w:rPr>
        <w:t>i</w:t>
      </w:r>
      <w:r w:rsidRPr="008B66DC">
        <w:rPr>
          <w:rFonts w:ascii="Tahoma" w:hAnsi="Tahoma" w:cs="Tahoma"/>
          <w:sz w:val="18"/>
          <w:szCs w:val="18"/>
        </w:rPr>
        <w:t xml:space="preserve"> II/118, II/240, III/24615 a III/24612 v Budyni nad Ohří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 v souladu s ustanovením § 77 odst. 1 písm. </w:t>
      </w:r>
      <w:r w:rsidRPr="00E76123">
        <w:rPr>
          <w:rFonts w:ascii="Tahoma" w:hAnsi="Tahoma" w:cs="Tahoma"/>
          <w:color w:val="000000"/>
          <w:sz w:val="18"/>
          <w:szCs w:val="18"/>
        </w:rPr>
        <w:lastRenderedPageBreak/>
        <w:t>c) zákona č. 361/2000 Sb., o provozu na pozemních komunikacích, ve znění pozdějších předpisů. Jedná se o umístění dopravního značení v rozsahu dle grafické přílohy.</w:t>
      </w:r>
    </w:p>
    <w:p w14:paraId="29F6FBCF" w14:textId="77777777" w:rsidR="0050610C" w:rsidRPr="00E76123" w:rsidRDefault="0050610C" w:rsidP="0050610C">
      <w:pPr>
        <w:tabs>
          <w:tab w:val="num" w:pos="110"/>
        </w:tabs>
        <w:jc w:val="both"/>
        <w:rPr>
          <w:rFonts w:ascii="Tahoma" w:hAnsi="Tahoma" w:cs="Tahoma"/>
          <w:color w:val="000000"/>
          <w:sz w:val="18"/>
          <w:szCs w:val="18"/>
        </w:rPr>
      </w:pPr>
    </w:p>
    <w:p w14:paraId="0326ECA0" w14:textId="77777777" w:rsidR="0050610C" w:rsidRPr="00E76123" w:rsidRDefault="0050610C" w:rsidP="0050610C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075060FD" w14:textId="77777777" w:rsidR="0050610C" w:rsidRPr="00E76123" w:rsidRDefault="0050610C" w:rsidP="0050610C">
      <w:pPr>
        <w:tabs>
          <w:tab w:val="num" w:pos="110"/>
        </w:tabs>
        <w:jc w:val="both"/>
        <w:rPr>
          <w:rFonts w:ascii="Tahoma" w:hAnsi="Tahoma" w:cs="Tahoma"/>
          <w:color w:val="000000"/>
          <w:sz w:val="18"/>
          <w:szCs w:val="18"/>
        </w:rPr>
      </w:pPr>
    </w:p>
    <w:p w14:paraId="31A5797E" w14:textId="77777777" w:rsidR="0050610C" w:rsidRPr="00E76123" w:rsidRDefault="0050610C" w:rsidP="0050610C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Opatření obecné povahy stanovení přechodné úpravy provozu na pozemní komunikaci </w:t>
      </w:r>
      <w:r w:rsidRPr="008B66DC">
        <w:rPr>
          <w:rFonts w:ascii="Tahoma" w:hAnsi="Tahoma" w:cs="Tahoma"/>
          <w:sz w:val="18"/>
          <w:szCs w:val="18"/>
        </w:rPr>
        <w:t>– silnic</w:t>
      </w:r>
      <w:r>
        <w:rPr>
          <w:rFonts w:ascii="Tahoma" w:hAnsi="Tahoma" w:cs="Tahoma"/>
          <w:sz w:val="18"/>
          <w:szCs w:val="18"/>
        </w:rPr>
        <w:t>i</w:t>
      </w:r>
      <w:r w:rsidRPr="008B66DC">
        <w:rPr>
          <w:rFonts w:ascii="Tahoma" w:hAnsi="Tahoma" w:cs="Tahoma"/>
          <w:sz w:val="18"/>
          <w:szCs w:val="18"/>
        </w:rPr>
        <w:t xml:space="preserve"> II/118, II/240, III/24615 a III/24612 v Budyni nad Ohří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3432AE5B" w14:textId="77777777" w:rsidR="0050610C" w:rsidRPr="005E5CB0" w:rsidRDefault="0050610C" w:rsidP="0050610C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20"/>
        </w:rPr>
      </w:pPr>
    </w:p>
    <w:p w14:paraId="1757B09D" w14:textId="77777777" w:rsidR="0050610C" w:rsidRPr="00E76123" w:rsidRDefault="0050610C" w:rsidP="0050610C">
      <w:pPr>
        <w:tabs>
          <w:tab w:val="num" w:pos="110"/>
        </w:tabs>
        <w:ind w:left="-284"/>
        <w:jc w:val="center"/>
        <w:rPr>
          <w:b/>
          <w:color w:val="000000"/>
          <w:sz w:val="24"/>
          <w:szCs w:val="24"/>
        </w:rPr>
      </w:pPr>
      <w:r w:rsidRPr="00E76123">
        <w:rPr>
          <w:b/>
          <w:color w:val="000000"/>
          <w:sz w:val="24"/>
          <w:szCs w:val="24"/>
        </w:rPr>
        <w:t>Poučení</w:t>
      </w:r>
    </w:p>
    <w:p w14:paraId="1A1F472C" w14:textId="77777777" w:rsidR="0050610C" w:rsidRDefault="0050610C" w:rsidP="0050610C">
      <w:pPr>
        <w:tabs>
          <w:tab w:val="num" w:pos="110"/>
        </w:tabs>
        <w:ind w:left="-284"/>
        <w:jc w:val="center"/>
        <w:rPr>
          <w:b/>
          <w:color w:val="000000"/>
          <w:sz w:val="24"/>
          <w:szCs w:val="24"/>
        </w:rPr>
      </w:pPr>
    </w:p>
    <w:p w14:paraId="3CFA33CC" w14:textId="77777777" w:rsidR="0050610C" w:rsidRPr="00E76123" w:rsidRDefault="0050610C" w:rsidP="0050610C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65A1DBE8" w14:textId="77777777" w:rsidR="0050610C" w:rsidRPr="00E76123" w:rsidRDefault="0050610C" w:rsidP="0050610C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</w:p>
    <w:p w14:paraId="0D7E3DAF" w14:textId="77777777" w:rsidR="0050610C" w:rsidRPr="00E76123" w:rsidRDefault="0050610C" w:rsidP="0050610C">
      <w:pPr>
        <w:tabs>
          <w:tab w:val="num" w:pos="110"/>
        </w:tabs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Proti opatření obecné povahy nelze dle ust. § 173 odst.2 správního řádu podat opravný prostředek.</w:t>
      </w:r>
    </w:p>
    <w:p w14:paraId="3F11135A" w14:textId="77777777" w:rsidR="0050610C" w:rsidRPr="00E76123" w:rsidRDefault="0050610C" w:rsidP="0050610C">
      <w:pPr>
        <w:tabs>
          <w:tab w:val="num" w:pos="110"/>
        </w:tabs>
        <w:ind w:left="-284"/>
        <w:jc w:val="center"/>
        <w:rPr>
          <w:b/>
          <w:color w:val="000000"/>
          <w:sz w:val="18"/>
          <w:szCs w:val="18"/>
        </w:rPr>
      </w:pPr>
    </w:p>
    <w:p w14:paraId="74474E2A" w14:textId="77777777" w:rsidR="009D1584" w:rsidRDefault="009D1584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6DB5E190" w14:textId="77777777" w:rsidR="009D1584" w:rsidRDefault="009D1584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59B52DC" w14:textId="77777777" w:rsidR="009D1584" w:rsidRDefault="009D1584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2C6C45F" w14:textId="61F9CF45" w:rsidR="009D1584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50610C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17E75246" w14:textId="77777777" w:rsidR="0050610C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7E68537D" w14:textId="450625DC" w:rsidR="009D1584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0357E098" w14:textId="77777777" w:rsidR="009D1584" w:rsidRDefault="009D1584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D4FD633" w14:textId="77777777" w:rsidR="009D1584" w:rsidRDefault="009D158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94D849E" w14:textId="77777777" w:rsidR="009D1584" w:rsidRDefault="009D1584">
      <w:pPr>
        <w:tabs>
          <w:tab w:val="num" w:pos="110"/>
        </w:tabs>
        <w:rPr>
          <w:rFonts w:ascii="Tahoma" w:hAnsi="Tahoma"/>
          <w:sz w:val="20"/>
        </w:rPr>
      </w:pPr>
    </w:p>
    <w:p w14:paraId="5DE5A280" w14:textId="77777777" w:rsidR="009D1584" w:rsidRDefault="009D1584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D97E111" w14:textId="4CE0889D" w:rsidR="009D1584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</w:t>
      </w:r>
      <w:r w:rsidR="0050610C">
        <w:rPr>
          <w:rFonts w:ascii="Tahoma" w:hAnsi="Tahoma"/>
          <w:b/>
          <w:sz w:val="18"/>
        </w:rPr>
        <w:t>MěÚ Budyně n.O. a OÚ Radovesice</w:t>
      </w:r>
      <w:r>
        <w:rPr>
          <w:rFonts w:ascii="Tahoma" w:hAnsi="Tahoma"/>
          <w:b/>
          <w:sz w:val="18"/>
        </w:rPr>
        <w:t xml:space="preserve">, přičemž nabývá účinnosti pátým dnem po dni jeho vyvěšení a současně se zveřejní též způsobem umožňujícím dálkový přístup. </w:t>
      </w:r>
    </w:p>
    <w:p w14:paraId="56A2177A" w14:textId="77777777" w:rsidR="009D1584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236B760B" w14:textId="77777777" w:rsidR="009D1584" w:rsidRDefault="009D1584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C9C4BDA" w14:textId="77777777" w:rsidR="009D1584" w:rsidRDefault="009D1584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316CB74" w14:textId="77777777" w:rsidR="009D1584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5C87F249" w14:textId="77777777" w:rsidR="009D1584" w:rsidRDefault="009D1584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666CFDB" w14:textId="77777777" w:rsidR="009D1584" w:rsidRDefault="009D1584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140EFA2" w14:textId="77777777" w:rsidR="009D1584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0335E2FC" w14:textId="77777777" w:rsidR="009D1584" w:rsidRDefault="009D1584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6D3523B" w14:textId="77777777" w:rsidR="009D1584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54067FD8" w14:textId="77777777" w:rsidR="009D1584" w:rsidRDefault="009D1584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9D56E1A" w14:textId="77777777" w:rsidR="009D1584" w:rsidRDefault="009D1584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BEDBB81" w14:textId="77777777" w:rsidR="009D1584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7A3F1874" w14:textId="77777777" w:rsidR="009D1584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619A1D1D" w14:textId="77777777" w:rsidR="009D1584" w:rsidRDefault="009D1584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05BCEDA" w14:textId="77777777" w:rsidR="009D1584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0D1B81ED" w14:textId="77777777" w:rsidR="009D1584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735416F8" w14:textId="77777777" w:rsidR="009D1584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7BAE8C78" w14:textId="77777777" w:rsidR="0050610C" w:rsidRPr="0050610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Budyně nad Ohří, IDDS: 9thbe7y</w:t>
      </w:r>
    </w:p>
    <w:p w14:paraId="6E1FE164" w14:textId="77777777" w:rsidR="0050610C" w:rsidRPr="0050610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7C0218EF" w14:textId="5816A18D" w:rsidR="009D1584" w:rsidRPr="0050610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Obec Radovesice, IDDS: s3ubhjs</w:t>
      </w:r>
    </w:p>
    <w:p w14:paraId="778377F1" w14:textId="206FB801" w:rsidR="009D1584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59CC7008" w14:textId="77777777" w:rsidR="0050610C" w:rsidRPr="0050610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Hasičský záchranný sbor Ústeckého kraje, územní odbor Litoměřice, IDDS: auyaa6n</w:t>
      </w:r>
    </w:p>
    <w:p w14:paraId="6340EF2C" w14:textId="77777777" w:rsidR="0050610C" w:rsidRPr="0050610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Zdravotnická záchranná služba Ústeckého kraje, příspěvková organizace, IDDS: emtmvtj</w:t>
      </w:r>
    </w:p>
    <w:p w14:paraId="67025B25" w14:textId="77777777" w:rsidR="0050610C" w:rsidRPr="0050610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společnost Ústeckého kraje, příspěvková organizace, IDDS: dqtu9y9</w:t>
      </w:r>
    </w:p>
    <w:p w14:paraId="63F14855" w14:textId="77777777" w:rsidR="0050610C" w:rsidRPr="0050610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Integrovaná doprava Středočeského kraje, příspěvková organizace, IDDS: pdrwknv</w:t>
      </w:r>
    </w:p>
    <w:p w14:paraId="7B28A0EB" w14:textId="77777777" w:rsidR="0050610C" w:rsidRPr="0050610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BUDOS - BUS s.r.o., IDDS: emb3sre</w:t>
      </w:r>
    </w:p>
    <w:p w14:paraId="099D40C8" w14:textId="60B243DE" w:rsidR="009D1584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POHL Kladno spol. s r.o., IDDS: psjr3gg</w:t>
      </w:r>
      <w:r>
        <w:rPr>
          <w:rFonts w:ascii="Tahoma" w:hAnsi="Tahoma"/>
          <w:sz w:val="18"/>
          <w:shd w:val="clear" w:color="auto" w:fill="FFFFFF"/>
        </w:rPr>
        <w:br/>
      </w:r>
    </w:p>
    <w:p w14:paraId="70CADF3E" w14:textId="77777777" w:rsidR="009D1584" w:rsidRDefault="009D1584">
      <w:pPr>
        <w:ind w:left="-284"/>
        <w:rPr>
          <w:rFonts w:ascii="Tahoma" w:hAnsi="Tahoma"/>
          <w:b/>
          <w:sz w:val="18"/>
        </w:rPr>
      </w:pPr>
    </w:p>
    <w:sectPr w:rsidR="009D1584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02493" w14:textId="77777777" w:rsidR="00B108AE" w:rsidRDefault="00B108AE">
      <w:r>
        <w:separator/>
      </w:r>
    </w:p>
  </w:endnote>
  <w:endnote w:type="continuationSeparator" w:id="0">
    <w:p w14:paraId="4925269F" w14:textId="77777777" w:rsidR="00B108AE" w:rsidRDefault="00B10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33EA2" w14:textId="77777777" w:rsidR="00B108AE" w:rsidRDefault="00B108AE">
      <w:r>
        <w:separator/>
      </w:r>
    </w:p>
  </w:footnote>
  <w:footnote w:type="continuationSeparator" w:id="0">
    <w:p w14:paraId="28938F1A" w14:textId="77777777" w:rsidR="00B108AE" w:rsidRDefault="00B10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66A3B" w14:textId="77777777" w:rsidR="009D1584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MURCE/35044/2026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5C964BB3" w14:textId="77777777" w:rsidR="009D1584" w:rsidRDefault="009D1584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05803EE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12F6ED6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2B7ED2B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B4C45616"/>
    <w:lvl w:ilvl="0" w:tplc="12FE48F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A8756BF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35AF10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75442C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827501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24EACB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EBD20A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D50C1C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4D0447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4110543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A1BE7C5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E62224B4"/>
    <w:lvl w:ilvl="0" w:tplc="3D4CF8A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0C2C2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79FCC5FC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0D6815B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2E75F51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730CB52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3BD8BCF5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D21AC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C79426FC"/>
    <w:lvl w:ilvl="0" w:tplc="4A2AEB14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71A0999A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DA0AA0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6845C6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B911F12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8FEBAD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21C165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3E00D7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3C1924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31F60A8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46FCB8A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7212757E"/>
    <w:lvl w:ilvl="0" w:tplc="58BD601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1822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1007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CC95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076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E8F4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04F8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7A72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5212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14FE9266"/>
    <w:lvl w:ilvl="0" w:tplc="7660830F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48E13A17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75303B7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D9299E3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E37E0C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34537D74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72E5C3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9560FAB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7A928C5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8C9A51D4"/>
    <w:lvl w:ilvl="0" w:tplc="645D2D2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0CC630B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2988321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488FFB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2C2274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C4D366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4B779A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FFBC24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D2AB13D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5D0297F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81E25F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CFFED26C"/>
    <w:lvl w:ilvl="0" w:tplc="4329E810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72935158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D35ECCD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C83AC6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305D91A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84DF2B3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C79EC82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EF638AD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A5C372F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EB12A77C"/>
    <w:lvl w:ilvl="0" w:tplc="55382C6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44743A8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0E8D1B7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20C3A4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45A443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C12E46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5ED33E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7E81AD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5F9F5E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DB3872D2"/>
    <w:lvl w:ilvl="0" w:tplc="73302827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5BC4E630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914983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74798D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9B6A67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42F942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5CDBDE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0D4378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B0826E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B3A42F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D7DEE266"/>
    <w:lvl w:ilvl="0" w:tplc="48CEF8C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CB1846F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5D649DBA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3E44B2C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696E20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30F87C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5CC967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62A0EB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92A974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5D807DCA"/>
    <w:lvl w:ilvl="0" w:tplc="7C5D8DA6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44D2B9C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544A72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1BDF448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55D45C7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3CD22610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41DE447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361E61D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5D012AB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43993939">
    <w:abstractNumId w:val="0"/>
  </w:num>
  <w:num w:numId="2" w16cid:durableId="295113432">
    <w:abstractNumId w:val="7"/>
  </w:num>
  <w:num w:numId="3" w16cid:durableId="881209662">
    <w:abstractNumId w:val="5"/>
  </w:num>
  <w:num w:numId="4" w16cid:durableId="1821531066">
    <w:abstractNumId w:val="14"/>
  </w:num>
  <w:num w:numId="5" w16cid:durableId="168258562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399287435">
    <w:abstractNumId w:val="1"/>
  </w:num>
  <w:num w:numId="7" w16cid:durableId="560141707">
    <w:abstractNumId w:val="9"/>
  </w:num>
  <w:num w:numId="8" w16cid:durableId="1709646218">
    <w:abstractNumId w:val="19"/>
  </w:num>
  <w:num w:numId="9" w16cid:durableId="944076997">
    <w:abstractNumId w:val="15"/>
  </w:num>
  <w:num w:numId="10" w16cid:durableId="1698123057">
    <w:abstractNumId w:val="6"/>
  </w:num>
  <w:num w:numId="11" w16cid:durableId="1771463916">
    <w:abstractNumId w:val="10"/>
  </w:num>
  <w:num w:numId="12" w16cid:durableId="1036195403">
    <w:abstractNumId w:val="2"/>
  </w:num>
  <w:num w:numId="13" w16cid:durableId="1434865781">
    <w:abstractNumId w:val="4"/>
  </w:num>
  <w:num w:numId="14" w16cid:durableId="96487426">
    <w:abstractNumId w:val="12"/>
  </w:num>
  <w:num w:numId="15" w16cid:durableId="1392654438">
    <w:abstractNumId w:val="11"/>
  </w:num>
  <w:num w:numId="16" w16cid:durableId="1575385393">
    <w:abstractNumId w:val="3"/>
  </w:num>
  <w:num w:numId="17" w16cid:durableId="1718092312">
    <w:abstractNumId w:val="21"/>
  </w:num>
  <w:num w:numId="18" w16cid:durableId="18241337">
    <w:abstractNumId w:val="8"/>
  </w:num>
  <w:num w:numId="19" w16cid:durableId="744182743">
    <w:abstractNumId w:val="18"/>
  </w:num>
  <w:num w:numId="20" w16cid:durableId="234902502">
    <w:abstractNumId w:val="17"/>
  </w:num>
  <w:num w:numId="21" w16cid:durableId="1569608997">
    <w:abstractNumId w:val="16"/>
  </w:num>
  <w:num w:numId="22" w16cid:durableId="976497093">
    <w:abstractNumId w:val="13"/>
  </w:num>
  <w:num w:numId="23" w16cid:durableId="16894776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584"/>
    <w:rsid w:val="00207398"/>
    <w:rsid w:val="00463F7E"/>
    <w:rsid w:val="0050610C"/>
    <w:rsid w:val="009D1584"/>
    <w:rsid w:val="00B1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974A"/>
  <w15:docId w15:val="{EC755AC6-DC61-41B2-8891-502410CE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uiPriority w:val="99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1076</Words>
  <Characters>6134</Characters>
  <Application>Microsoft Office Word</Application>
  <DocSecurity>0</DocSecurity>
  <Lines>51</Lines>
  <Paragraphs>14</Paragraphs>
  <ScaleCrop>false</ScaleCrop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2026-07-22T06:19:00Z</cp:lastPrinted>
  <dcterms:created xsi:type="dcterms:W3CDTF">2026-07-22T06:20:00Z</dcterms:created>
  <dcterms:modified xsi:type="dcterms:W3CDTF">2026-07-22T06:20:00Z</dcterms:modified>
</cp:coreProperties>
</file>